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r>
        <w:rPr>
          <w:rFonts w:hint="eastAsia"/>
          <w:sz w:val="24"/>
        </w:rPr>
        <w:t>附件1：</w:t>
      </w:r>
    </w:p>
    <w:tbl>
      <w:tblPr>
        <w:tblStyle w:val="4"/>
        <w:tblW w:w="140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7"/>
        <w:gridCol w:w="1110"/>
        <w:gridCol w:w="1572"/>
        <w:gridCol w:w="1125"/>
        <w:gridCol w:w="720"/>
        <w:gridCol w:w="2625"/>
        <w:gridCol w:w="2310"/>
        <w:gridCol w:w="1022"/>
        <w:gridCol w:w="16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昆明理工大学研究生教学秩序检查汇总表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研究生培养单位：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上课时间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上课节次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任课教师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上课地点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学生到课情况</w:t>
            </w:r>
            <w:r>
              <w:rPr>
                <w:rFonts w:hint="eastAsia" w:ascii="宋体" w:hAnsi="宋体" w:cs="宋体"/>
                <w:sz w:val="24"/>
              </w:rPr>
              <w:t>（包括课堂纪律、精神面貌等）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检查简述（包括教室安排、条件配备等）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学生到课率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存在问题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2月25日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第一大节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2月25日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第二大节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2月25日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第三大节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2月25日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第四大节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sz w:val="28"/>
          <w:szCs w:val="28"/>
        </w:rPr>
        <w:sectPr>
          <w:head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/>
          <w:sz w:val="24"/>
        </w:rPr>
        <w:t>备注：此表格可根据检查情况增加行数                                                                      研究生院制</w:t>
      </w:r>
    </w:p>
    <w:p>
      <w:pPr>
        <w:jc w:val="both"/>
        <w:rPr>
          <w:sz w:val="24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029E"/>
    <w:rsid w:val="01966F84"/>
    <w:rsid w:val="257479ED"/>
    <w:rsid w:val="31243ED9"/>
    <w:rsid w:val="3C522DF7"/>
    <w:rsid w:val="597C02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2018-06-26T03:50:00Z</dcterms:created>
  <dc:creator>雯雯1381721598</dc:creator>
  <cp:lastModifiedBy>宁珊</cp:lastModifiedBy>
  <dcterms:modified xsi:type="dcterms:W3CDTF">2019-02-24T06:16:41Z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