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900" w:type="dxa"/>
        <w:tblInd w:w="108" w:type="dxa"/>
        <w:tblLayout w:type="fixed"/>
        <w:tblCellMar>
          <w:top w:w="0" w:type="dxa"/>
          <w:left w:w="108" w:type="dxa"/>
          <w:bottom w:w="0" w:type="dxa"/>
          <w:right w:w="108" w:type="dxa"/>
        </w:tblCellMar>
      </w:tblPr>
      <w:tblGrid>
        <w:gridCol w:w="560"/>
        <w:gridCol w:w="183"/>
        <w:gridCol w:w="897"/>
        <w:gridCol w:w="4451"/>
        <w:gridCol w:w="1649"/>
        <w:gridCol w:w="1260"/>
        <w:gridCol w:w="900"/>
      </w:tblGrid>
      <w:tr>
        <w:tblPrEx>
          <w:tblLayout w:type="fixed"/>
          <w:tblCellMar>
            <w:top w:w="0" w:type="dxa"/>
            <w:left w:w="108" w:type="dxa"/>
            <w:bottom w:w="0" w:type="dxa"/>
            <w:right w:w="108" w:type="dxa"/>
          </w:tblCellMar>
        </w:tblPrEx>
        <w:trPr>
          <w:trHeight w:val="375" w:hRule="atLeast"/>
        </w:trPr>
        <w:tc>
          <w:tcPr>
            <w:tcW w:w="9900"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附件2：</w:t>
            </w:r>
          </w:p>
        </w:tc>
      </w:tr>
      <w:tr>
        <w:tblPrEx>
          <w:tblLayout w:type="fixed"/>
          <w:tblCellMar>
            <w:top w:w="0" w:type="dxa"/>
            <w:left w:w="108" w:type="dxa"/>
            <w:bottom w:w="0" w:type="dxa"/>
            <w:right w:w="108" w:type="dxa"/>
          </w:tblCellMar>
        </w:tblPrEx>
        <w:trPr>
          <w:trHeight w:val="420" w:hRule="atLeast"/>
        </w:trPr>
        <w:tc>
          <w:tcPr>
            <w:tcW w:w="9900" w:type="dxa"/>
            <w:gridSpan w:val="7"/>
            <w:tcBorders>
              <w:top w:val="nil"/>
              <w:left w:val="nil"/>
              <w:bottom w:val="single" w:color="auto" w:sz="4" w:space="0"/>
              <w:right w:val="nil"/>
            </w:tcBorders>
            <w:shd w:val="clear" w:color="auto" w:fill="auto"/>
            <w:vAlign w:val="center"/>
          </w:tcPr>
          <w:p>
            <w:pPr>
              <w:widowControl/>
              <w:jc w:val="center"/>
              <w:rPr>
                <w:b/>
                <w:bCs/>
                <w:kern w:val="0"/>
                <w:sz w:val="32"/>
                <w:szCs w:val="32"/>
              </w:rPr>
            </w:pPr>
            <w:r>
              <w:rPr>
                <w:b/>
                <w:bCs/>
                <w:kern w:val="0"/>
                <w:sz w:val="32"/>
                <w:szCs w:val="32"/>
              </w:rPr>
              <w:t>2015</w:t>
            </w:r>
            <w:r>
              <w:rPr>
                <w:rFonts w:hint="eastAsia" w:ascii="方正仿宋_GBK" w:eastAsia="方正仿宋_GBK"/>
                <w:b/>
                <w:bCs/>
                <w:kern w:val="0"/>
                <w:sz w:val="32"/>
                <w:szCs w:val="32"/>
              </w:rPr>
              <w:t>年云南省优秀硕士学位论文名单（</w:t>
            </w:r>
            <w:r>
              <w:rPr>
                <w:b/>
                <w:bCs/>
                <w:kern w:val="0"/>
                <w:sz w:val="32"/>
                <w:szCs w:val="32"/>
              </w:rPr>
              <w:t>108</w:t>
            </w:r>
            <w:r>
              <w:rPr>
                <w:rFonts w:hint="eastAsia" w:ascii="方正仿宋_GBK" w:eastAsia="方正仿宋_GBK"/>
                <w:b/>
                <w:bCs/>
                <w:kern w:val="0"/>
                <w:sz w:val="32"/>
                <w:szCs w:val="32"/>
              </w:rPr>
              <w:t>篇）</w:t>
            </w:r>
          </w:p>
        </w:tc>
      </w:tr>
      <w:tr>
        <w:tblPrEx>
          <w:tblLayout w:type="fixed"/>
          <w:tblCellMar>
            <w:top w:w="0" w:type="dxa"/>
            <w:left w:w="108" w:type="dxa"/>
            <w:bottom w:w="0" w:type="dxa"/>
            <w:right w:w="108" w:type="dxa"/>
          </w:tblCellMar>
        </w:tblPrEx>
        <w:trPr>
          <w:trHeight w:val="67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序号</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作者姓名</w:t>
            </w:r>
          </w:p>
        </w:tc>
        <w:tc>
          <w:tcPr>
            <w:tcW w:w="4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论</w:t>
            </w:r>
            <w:r>
              <w:rPr>
                <w:rFonts w:eastAsia="仿宋_GB2312"/>
                <w:b/>
                <w:bCs/>
                <w:kern w:val="0"/>
                <w:sz w:val="22"/>
                <w:szCs w:val="22"/>
              </w:rPr>
              <w:t xml:space="preserve"> </w:t>
            </w:r>
            <w:r>
              <w:rPr>
                <w:rFonts w:hint="eastAsia" w:ascii="宋体" w:hAnsi="宋体" w:cs="宋体"/>
                <w:b/>
                <w:bCs/>
                <w:kern w:val="0"/>
                <w:sz w:val="22"/>
                <w:szCs w:val="22"/>
              </w:rPr>
              <w:t>文</w:t>
            </w:r>
            <w:r>
              <w:rPr>
                <w:rFonts w:eastAsia="仿宋_GB2312"/>
                <w:b/>
                <w:bCs/>
                <w:kern w:val="0"/>
                <w:sz w:val="22"/>
                <w:szCs w:val="22"/>
              </w:rPr>
              <w:t xml:space="preserve"> </w:t>
            </w:r>
            <w:r>
              <w:rPr>
                <w:rFonts w:hint="eastAsia" w:ascii="宋体" w:hAnsi="宋体" w:cs="宋体"/>
                <w:b/>
                <w:bCs/>
                <w:kern w:val="0"/>
                <w:sz w:val="22"/>
                <w:szCs w:val="22"/>
              </w:rPr>
              <w:t>题</w:t>
            </w:r>
            <w:r>
              <w:rPr>
                <w:rFonts w:eastAsia="仿宋_GB2312"/>
                <w:b/>
                <w:bCs/>
                <w:kern w:val="0"/>
                <w:sz w:val="22"/>
                <w:szCs w:val="22"/>
              </w:rPr>
              <w:t xml:space="preserve"> </w:t>
            </w:r>
            <w:r>
              <w:rPr>
                <w:rFonts w:hint="eastAsia" w:ascii="宋体" w:hAnsi="宋体" w:cs="宋体"/>
                <w:b/>
                <w:bCs/>
                <w:kern w:val="0"/>
                <w:sz w:val="22"/>
                <w:szCs w:val="22"/>
              </w:rPr>
              <w:t>目</w:t>
            </w:r>
          </w:p>
        </w:tc>
        <w:tc>
          <w:tcPr>
            <w:tcW w:w="16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单</w:t>
            </w:r>
            <w:r>
              <w:rPr>
                <w:rFonts w:eastAsia="仿宋_GB2312"/>
                <w:b/>
                <w:bCs/>
                <w:kern w:val="0"/>
                <w:sz w:val="22"/>
                <w:szCs w:val="22"/>
              </w:rPr>
              <w:t xml:space="preserve"> </w:t>
            </w:r>
            <w:r>
              <w:rPr>
                <w:rFonts w:hint="eastAsia" w:ascii="宋体" w:hAnsi="宋体" w:cs="宋体"/>
                <w:b/>
                <w:bCs/>
                <w:kern w:val="0"/>
                <w:sz w:val="22"/>
                <w:szCs w:val="22"/>
              </w:rPr>
              <w:t>位</w:t>
            </w:r>
            <w:r>
              <w:rPr>
                <w:rFonts w:eastAsia="仿宋_GB2312"/>
                <w:b/>
                <w:bCs/>
                <w:kern w:val="0"/>
                <w:sz w:val="22"/>
                <w:szCs w:val="22"/>
              </w:rPr>
              <w:t xml:space="preserve"> </w:t>
            </w:r>
            <w:r>
              <w:rPr>
                <w:rFonts w:hint="eastAsia" w:ascii="宋体" w:hAnsi="宋体" w:cs="宋体"/>
                <w:b/>
                <w:bCs/>
                <w:kern w:val="0"/>
                <w:sz w:val="22"/>
                <w:szCs w:val="22"/>
              </w:rPr>
              <w:t>名</w:t>
            </w:r>
            <w:r>
              <w:rPr>
                <w:rFonts w:eastAsia="仿宋_GB2312"/>
                <w:b/>
                <w:bCs/>
                <w:kern w:val="0"/>
                <w:sz w:val="22"/>
                <w:szCs w:val="22"/>
              </w:rPr>
              <w:t xml:space="preserve"> </w:t>
            </w:r>
            <w:r>
              <w:rPr>
                <w:rFonts w:hint="eastAsia" w:ascii="宋体" w:hAnsi="宋体" w:cs="宋体"/>
                <w:b/>
                <w:bCs/>
                <w:kern w:val="0"/>
                <w:sz w:val="22"/>
                <w:szCs w:val="22"/>
              </w:rPr>
              <w:t>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导师姓名</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论文类别</w:t>
            </w:r>
          </w:p>
        </w:tc>
      </w:tr>
      <w:tr>
        <w:tblPrEx>
          <w:tblLayout w:type="fixed"/>
          <w:tblCellMar>
            <w:top w:w="0" w:type="dxa"/>
            <w:left w:w="108" w:type="dxa"/>
            <w:bottom w:w="0" w:type="dxa"/>
            <w:right w:w="108" w:type="dxa"/>
          </w:tblCellMar>
        </w:tblPrEx>
        <w:trPr>
          <w:trHeight w:val="67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应后群</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四个生精障碍候选基因遗传多态性与男性不育的相关研究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大理学院</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阿周存</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李学礼</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组蛋白甲基化转移酶NSD2和EZH2在乳腺癌组织芯片中的表达及临床病理意义</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大理学院</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刘蜻蜻</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沈月 </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连续铸造Cu-Ag系高强高导铜合金的组织与性能研究  </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昆明贵金属研究所 </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谢明  </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9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贺卓</w:t>
            </w:r>
            <w:r>
              <w:rPr>
                <w:rFonts w:hint="eastAsia" w:ascii="宋体" w:hAnsi="宋体" w:cs="宋体"/>
                <w:kern w:val="0"/>
                <w:sz w:val="22"/>
                <w:szCs w:val="22"/>
              </w:rPr>
              <w:t>玥</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我国民间高利贷的刑法学思考</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贾凌</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6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杨光明</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基于ZOPP的云南博物馆旅游的服务功能改进研究—以昆明市为例</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周常春</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8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张建强</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计算全息快速算法的研究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张亚萍</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郭传龙</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黑大豆14-3-3蛋白和质膜H+-ATPase的表达与互作应答铝胁迫的机理研究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陈丽梅</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郝栋伟</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基于浸入边界法的“C”型鱼自主游动的数值模拟</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王文全</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8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郑俊超</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压印接头力学性能研究及微观组织形态分析</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何晓聪</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6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施军</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直线振动筛离散元模拟研究及振动参数的优化</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黄亚宇</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51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11</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马吉</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La</w:t>
            </w:r>
            <w:r>
              <w:rPr>
                <w:rFonts w:hint="eastAsia" w:ascii="仿宋_GB2312" w:hAnsi="宋体" w:eastAsia="仿宋_GB2312" w:cs="宋体"/>
                <w:kern w:val="0"/>
                <w:sz w:val="22"/>
                <w:szCs w:val="22"/>
                <w:vertAlign w:val="subscript"/>
              </w:rPr>
              <w:t>1-x</w:t>
            </w:r>
            <w:r>
              <w:rPr>
                <w:rFonts w:hint="eastAsia" w:ascii="仿宋_GB2312" w:hAnsi="宋体" w:eastAsia="仿宋_GB2312" w:cs="宋体"/>
                <w:kern w:val="0"/>
                <w:sz w:val="22"/>
                <w:szCs w:val="22"/>
              </w:rPr>
              <w:t>Ca</w:t>
            </w:r>
            <w:r>
              <w:rPr>
                <w:rFonts w:hint="eastAsia" w:ascii="仿宋_GB2312" w:hAnsi="宋体" w:eastAsia="仿宋_GB2312" w:cs="宋体"/>
                <w:kern w:val="0"/>
                <w:sz w:val="22"/>
                <w:szCs w:val="22"/>
                <w:vertAlign w:val="subscript"/>
              </w:rPr>
              <w:t>x</w:t>
            </w:r>
            <w:r>
              <w:rPr>
                <w:rFonts w:hint="eastAsia" w:ascii="仿宋_GB2312" w:hAnsi="宋体" w:eastAsia="仿宋_GB2312" w:cs="宋体"/>
                <w:kern w:val="0"/>
                <w:sz w:val="22"/>
                <w:szCs w:val="22"/>
              </w:rPr>
              <w:t>MnO</w:t>
            </w:r>
            <w:r>
              <w:rPr>
                <w:rFonts w:hint="eastAsia" w:ascii="仿宋_GB2312" w:hAnsi="宋体" w:eastAsia="仿宋_GB2312" w:cs="宋体"/>
                <w:kern w:val="0"/>
                <w:sz w:val="22"/>
                <w:szCs w:val="22"/>
                <w:vertAlign w:val="subscript"/>
              </w:rPr>
              <w:t>3</w:t>
            </w:r>
            <w:r>
              <w:rPr>
                <w:rFonts w:hint="eastAsia" w:ascii="仿宋_GB2312" w:hAnsi="宋体" w:eastAsia="仿宋_GB2312" w:cs="宋体"/>
                <w:kern w:val="0"/>
                <w:sz w:val="22"/>
                <w:szCs w:val="22"/>
              </w:rPr>
              <w:t>材料制备及LIV效应研究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陈清明</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12</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李臣</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碱土卤磷酸盐及硅酸盐中低价铋离子宽带发光特性及形成机理研究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宋志国</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8"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13</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陈守东</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铝双辊连续铸轧凝固微观组织数值模拟及实验验证</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24"/>
              </w:rPr>
            </w:pPr>
            <w:bookmarkStart w:id="0" w:name="_GoBack"/>
            <w:bookmarkEnd w:id="0"/>
            <w:r>
              <w:rPr>
                <w:rFonts w:ascii="宋体" w:hAnsi="宋体" w:cs="宋体"/>
                <w:kern w:val="0"/>
                <w:sz w:val="24"/>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125095</wp:posOffset>
                      </wp:positionV>
                      <wp:extent cx="685800" cy="342265"/>
                      <wp:effectExtent l="6350" t="6350" r="12700" b="13335"/>
                      <wp:wrapNone/>
                      <wp:docPr id="1" name="矩形 1"/>
                      <wp:cNvGraphicFramePr/>
                      <a:graphic xmlns:a="http://schemas.openxmlformats.org/drawingml/2006/main">
                        <a:graphicData uri="http://schemas.microsoft.com/office/word/2010/wordprocessingShape">
                          <wps:wsp>
                            <wps:cNvSpPr/>
                            <wps:spPr>
                              <a:xfrm>
                                <a:off x="0" y="0"/>
                                <a:ext cx="685800" cy="342265"/>
                              </a:xfrm>
                              <a:prstGeom prst="rect">
                                <a:avLst/>
                              </a:prstGeom>
                              <a:noFill/>
                              <a:ln w="12700" cap="flat" cmpd="sng">
                                <a:solidFill>
                                  <a:srgbClr val="000001"/>
                                </a:solidFill>
                                <a:prstDash val="solid"/>
                                <a:miter/>
                                <a:headEnd type="none" w="med" len="med"/>
                                <a:tailEnd type="none" w="med" len="med"/>
                              </a:ln>
                            </wps:spPr>
                            <wps:txbx>
                              <w:txbxContent>
                                <w:p>
                                  <w:r>
                                    <w:rPr>
                                      <w:rFonts w:hint="eastAsia" w:ascii="仿宋_GB2312" w:hAnsi="宋体" w:eastAsia="仿宋_GB2312" w:cs="宋体"/>
                                      <w:kern w:val="0"/>
                                      <w:sz w:val="22"/>
                                      <w:szCs w:val="22"/>
                                    </w:rPr>
                                    <w:t>陈敬超</w:t>
                                  </w:r>
                                </w:p>
                              </w:txbxContent>
                            </wps:txbx>
                            <wps:bodyPr anchor="ctr" upright="0"/>
                          </wps:wsp>
                        </a:graphicData>
                      </a:graphic>
                    </wp:anchor>
                  </w:drawing>
                </mc:Choice>
                <mc:Fallback>
                  <w:pict>
                    <v:rect id="_x0000_s1026" o:spid="_x0000_s1026" o:spt="1" style="position:absolute;left:0pt;margin-left:-0.9pt;margin-top:9.85pt;height:26.95pt;width:54pt;z-index:251658240;v-text-anchor:middle;mso-width-relative:page;mso-height-relative:page;" filled="f" coordsize="21600,21600" o:gfxdata="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qV&#10;PrHZAAAACAEAAA8AAAAAAAAAAQAgAAAAIgAAAGRycy9kb3ducmV2LnhtbFBLAQIUABQAAAAIAIdO&#10;4kDMl0Ns6QEAAL8DAAAOAAAAAAAAAAEAIAAAACgBAABkcnMvZTJvRG9jLnhtbFBLBQYAAAAABgAG&#10;AFkBAACDBQAAAAA=&#10;">
                      <v:path/>
                      <v:fill on="f" focussize="0,0"/>
                      <v:stroke weight="1pt" color="#000001"/>
                      <v:imagedata o:title=""/>
                      <o:lock v:ext="edit"/>
                      <v:textbox style="direction:context;mso-rotate-with-shape:t;">
                        <w:txbxContent>
                          <w:p>
                            <w:r>
                              <w:rPr>
                                <w:rFonts w:hint="eastAsia" w:ascii="仿宋_GB2312" w:hAnsi="宋体" w:eastAsia="仿宋_GB2312" w:cs="宋体"/>
                                <w:kern w:val="0"/>
                                <w:sz w:val="22"/>
                                <w:szCs w:val="22"/>
                              </w:rPr>
                              <w:t>陈敬超</w:t>
                            </w:r>
                          </w:p>
                        </w:txbxContent>
                      </v:textbox>
                    </v:rect>
                  </w:pict>
                </mc:Fallback>
              </mc:AlternateContent>
            </w:r>
          </w:p>
          <w:tbl>
            <w:tblPr>
              <w:tblStyle w:val="5"/>
              <w:tblW w:w="1039" w:type="dxa"/>
              <w:tblCellSpacing w:w="0" w:type="dxa"/>
              <w:tblInd w:w="0" w:type="dxa"/>
              <w:tblLayout w:type="fixed"/>
              <w:tblCellMar>
                <w:top w:w="0" w:type="dxa"/>
                <w:left w:w="0" w:type="dxa"/>
                <w:bottom w:w="0" w:type="dxa"/>
                <w:right w:w="0" w:type="dxa"/>
              </w:tblCellMar>
            </w:tblPr>
            <w:tblGrid>
              <w:gridCol w:w="1039"/>
            </w:tblGrid>
            <w:tr>
              <w:tblPrEx>
                <w:tblLayout w:type="fixed"/>
                <w:tblCellMar>
                  <w:top w:w="0" w:type="dxa"/>
                  <w:left w:w="0" w:type="dxa"/>
                  <w:bottom w:w="0" w:type="dxa"/>
                  <w:right w:w="0" w:type="dxa"/>
                </w:tblCellMar>
              </w:tblPrEx>
              <w:trPr>
                <w:trHeight w:val="630" w:hRule="atLeast"/>
                <w:tblCellSpacing w:w="0" w:type="dxa"/>
              </w:trPr>
              <w:tc>
                <w:tcPr>
                  <w:tcW w:w="103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p>
              </w:tc>
            </w:tr>
          </w:tbl>
          <w:p>
            <w:pPr>
              <w:widowControl/>
              <w:jc w:val="left"/>
              <w:rPr>
                <w:rFonts w:ascii="宋体" w:hAnsi="宋体" w:cs="宋体"/>
                <w:kern w:val="0"/>
                <w:sz w:val="24"/>
              </w:rPr>
            </w:pP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14</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孔令鑫</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分子相互作用体积模型在真空蒸馏分离锡基合金中应用研究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杨斌</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15</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张虎</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冶金硅中杂质赋存特征及湿法高效提纯研究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马文会</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16</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徐要辉</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fldChar w:fldCharType="begin"/>
            </w:r>
            <w:r>
              <w:rPr>
                <w:rFonts w:ascii="仿宋_GB2312" w:hAnsi="宋体" w:eastAsia="仿宋_GB2312" w:cs="宋体"/>
                <w:kern w:val="0"/>
                <w:sz w:val="22"/>
                <w:szCs w:val="22"/>
              </w:rPr>
              <w:instrText xml:space="preserve"> HYPERLINK "mailto:表面功能化Fe3O4@SiO2复合纳米材料与金属离子光响应行为研究" </w:instrText>
            </w:r>
            <w:r>
              <w:rPr>
                <w:rFonts w:ascii="仿宋_GB2312" w:hAnsi="宋体" w:eastAsia="仿宋_GB2312" w:cs="宋体"/>
                <w:kern w:val="0"/>
                <w:sz w:val="22"/>
                <w:szCs w:val="22"/>
              </w:rPr>
              <w:fldChar w:fldCharType="separate"/>
            </w:r>
            <w:r>
              <w:rPr>
                <w:rFonts w:hint="eastAsia" w:ascii="仿宋_GB2312" w:hAnsi="宋体" w:eastAsia="仿宋_GB2312" w:cs="宋体"/>
                <w:kern w:val="0"/>
                <w:sz w:val="22"/>
              </w:rPr>
              <w:t>表面功能化Fe3O4@SiO2复合纳米材料与金属离子光响应行为研究</w:t>
            </w:r>
            <w:r>
              <w:rPr>
                <w:rFonts w:ascii="仿宋_GB2312" w:hAnsi="宋体" w:eastAsia="仿宋_GB2312" w:cs="宋体"/>
                <w:kern w:val="0"/>
                <w:sz w:val="22"/>
                <w:szCs w:val="22"/>
              </w:rPr>
              <w:fldChar w:fldCharType="end"/>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周阳</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17</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杨成博</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氧化镁真空碳热还原中镁蒸气冷凝的实验研究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戴永年</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18</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王春辉</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4气门柴油机进气和压缩过程缸内流场的影响因素研究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雷基林</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51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19</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朱梦梦</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馈线接地故障暂态量选线及定位方法研究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束洪春</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20</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陈波</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IEEE 820.15.4无线传感器网络节点自私行为研究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毛剑琳</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39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21</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陈方琼</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融合多特征的专家列表排序学习方法研究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余正涛</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39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22</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田维</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基于半监督图聚类的专家消歧方法研究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郭剑毅</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39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23</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吴则建</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中文专家证据文档识别研究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余正涛</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4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24</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张琪</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乙型肝炎病毒（HBV）基因变异位点挖掘和系统进化研究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贺建锋</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4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25</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宋宝旭</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云南阿扒富银铅锌矿选矿中伴生银及萤石的强化回收试验研究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刘四清</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4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26</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王朋</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氧氟沙星在不同性质吸附剂上的吸附动力学研究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潘波</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4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27</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沈秋莹</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以棉花为模板制备羟基磷灰石去除水体中铅和镉的研究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潘学军</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4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28</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张瑞梅</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基于监测结果对桩锚基土层抗剪强度指标的反演分析</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曹净</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8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29</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秦慧</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糖皮质激素的检测新方法研究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昆明理工大学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杨亚玲</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30</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石朝凯</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2010-2012年昆明市某高校大学生艾滋病相关危险行为及影响因素研究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昆明医科大学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韩云涛</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31</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郝明明</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克钦邦佤邦恶性疟原虫对氯喹等五种抗疟药抗性的体外测定</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昆明医科大学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杨照青</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32</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康绍磊</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DSCT双能量及动态增强技术对肺结节及肿块的鉴别诊断</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昆明医科大学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韩  丹</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94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33</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杨萍</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磷脂酰肌醇3激酶信号通路在天麻素抑制脂多糖诱导H9c2心肌细胞炎症反应中的保护性机制研究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昆明医科大学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孙俊</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0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34</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李斯斯</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儿童变应性鼻炎免疫治疗的临床与基础研究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昆明医科大学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阮  彪</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0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35</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冷红琼</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烟草的化学成分研究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昆明医科大学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郭亚东</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0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36</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魏成成</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云南伞形科两种药用植物的化学成分研究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昆明医科大学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  鲜</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75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37</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郭绪虎</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滇西北高原湿地湖滨带3种优势植物固碳潜力对比研究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西南林业大学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田昆</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36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38</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王小菲</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元谋干热河谷3个造林树种耗水规律研究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西南林业大学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李昆</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36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39</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吴志刚</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解聚和交联改性大豆蛋白基胶黏剂研究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西南林业大学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杜官本</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36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40</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李里</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滇杨优树无性系3个时期侧芽cDNA-AFLP研究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西南林业大学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何承忠</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36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41</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马艳滟</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云南苍山火烧迹地地表蜘蛛群落</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西南林业大学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杨自忠</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36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42</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汪健</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澜沧江中游干旱河谷荒漠植被研究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西南林业大学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杜凡</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43</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袁娇</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税收转移区域集聚与差异的空间计量实证研究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云南财经大学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王敏</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44</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张岩</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我国商业银行董事会治理与风险管理能力研究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云南财经大学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罗莉</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8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45</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赵璨</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内部控制、高管薪酬与高管腐败</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云南财经大学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朱锦余</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72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46</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李婕</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昆明市主城区住宅租金空间分异模式与影响因素研究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云南财经大学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张洪</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72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47</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洪登光</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权利与利益的关联与冲突—一个专利纠纷个案的法理思考</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王启梁</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3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48</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徐清</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论市场监管法的正当性与合理性</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罗刚</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9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49</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王燕</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选择与归属——口述史视野下德昂族的历史文化研究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李晓斌</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9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王永锋</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云南哈尼族鱼塘的生态人类学分析——以元阳县全福庄村为例</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廖国强</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6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51</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陈潇</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企业员工参与职业培训的动机和障碍研究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陈云山</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6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52</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姜建国</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明代云南驿、堡、铺、哨研究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陆韧</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53</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李石</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“滇币”始末——民国时期云南地方货币金融体系初探</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王文成</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54</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曹宇</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晚清民国云南地籍整理与税费征收研究——基于云南省博物馆馆藏契约文书的考察</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吴晓亮</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55</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耿金</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清代滇东北矿区粮食供应与生态变迁（1727—1911）</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周琼</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8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56</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王庆国</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弥尔顿《失乐园》中祈使句的文体研究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徐覃荪</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8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57</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刘衍</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英语报刊社论中评价的系统功能语言学研究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王晋军</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58</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王颖</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空间经济学中的“黑洞”、“非黑洞”条件及中国的特征</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梁双陆</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5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59</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李善文</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品牌延伸评价研究：契合度和个性匹配</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陶骏</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1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60</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李友琴</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两类具有连接时滞的神经网络模型解的定性分析</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李永昆</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1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61</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李玲</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时间尺度上的中立型Hopfield神经网络模型的概周期解</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李永昆</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1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62</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杨波</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非对称势及非高斯噪声对惯性布朗马达反常输运的影响</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梅冬成</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51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63</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朱佳庆</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高能重离子碰撞中重夸克偶素的光生过程</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李云德</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64</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刘兰香</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二苯并呋喃及咔唑的咪唑盐组合物库的设计、合成及抗肿瘤活性研究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羊晓东</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65</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丁佼</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玉龙雪山牦牛坪游径干扰下的草甸退化格局分析</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黄晓霞</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66</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王锋德</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基于ASTER数据的遥感地质信息提取及综合成矿预测研究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赵志芳</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67</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蒋德伟</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寡孢节丛孢的REMI法随机突变及突变株的相关特性分析</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杨金奎</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9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68</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朱春燕</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嗜热真菌Talaromyces thermophilus  YM 3-4和Thermomyces lanuginosus C5不同培养条件下次级代谢产物的研究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牛雪梅</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69</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吴德凯</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两株食线虫真菌Arthrobotrys entomopaga和Dactylella tenuis 次级代谢产物的研究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牛雪梅</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70</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王云川</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寡孢节丛孢菌丝分化相关蛋白AoRGS1和AoStuA的功能初步研究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杨金奎</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71</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马怡诚</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RTK/Ras/ERK信号通路通过诱导自噬参与线虫的免疫</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邹成钢</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72</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苏斌</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大坝引起的泥沙粒径与矿物成分分布研究:以澜沧江-湄公河为例</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傅开道</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73</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徐润冰</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铜绿微囊藻胞外分泌物对菹草的化感作用及其生理机制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常学秀</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74</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李贺</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纳米结构CeO2降解偶氮染料刚果红的性能研究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王毓德</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75</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刘书阳</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稀土一维纳米结构Ln(OH)3和稀土离子掺杂Ln(OH)3的合成、表征与性能研究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王毓德</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52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76</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宋杰</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视觉感知的图像与视频抽象</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徐丹</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79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77</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张菲</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氧化物/MCM-41复合材料、氢氧化镍纳米片的制备与去除有机染料和除磷的性能研究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王毓德</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8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78</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田晓卿</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芒市西山乡弄丙村景颇族社会中的董萨</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云南民族大学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黄彩文</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70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79</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徐琳</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西双版纳勐罕镇傣族初中学生隐性辍学的村落文化分析</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云南民族大学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雷兵</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5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80</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w:t>
            </w:r>
            <w:r>
              <w:rPr>
                <w:rFonts w:hint="eastAsia" w:ascii="宋体" w:hAnsi="宋体" w:cs="宋体"/>
                <w:kern w:val="0"/>
                <w:sz w:val="22"/>
                <w:szCs w:val="22"/>
              </w:rPr>
              <w:t>琤</w:t>
            </w:r>
            <w:r>
              <w:rPr>
                <w:rFonts w:hint="eastAsia" w:ascii="仿宋_GB2312" w:hAnsi="仿宋_GB2312" w:eastAsia="仿宋_GB2312" w:cs="仿宋_GB2312"/>
                <w:kern w:val="0"/>
                <w:sz w:val="22"/>
                <w:szCs w:val="22"/>
              </w:rPr>
              <w:t>爽</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德宏州傣族孔雀拳的形成和发展研究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云南民族大学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赵静冬</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5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81</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张军</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拉祜语的词汇隐喻研究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云南民族大学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刘劲荣</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9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82</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施美娇</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泰国清迈泰族《金海螺》与西双版纳傣族《蝉面人》故事对比研究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云南民族大学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刘晓荣</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9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83</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杜阳利</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基于候选肽段区分度的蛋白质二级质谱鉴定算法</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云南民族大学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陈晓舟</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5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84</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苏海林</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四株滇重楼内生真菌转化黄体酮的研究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云南民族大学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杨海英</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5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85</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耿电光</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星形可生物降解聚合物的合成研究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云南民族大学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袁明龙</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70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86</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徐烨</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一种新的番茄斑萎病毒属基因组报道及番茄斑萎病毒的适应性进化研究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云南农业大学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刘雅婷</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70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87</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郑玉莉</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一种适用于蜂群转地饲养的电动摇蜜机及配套多功能电气控制装置的改进研究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云南农业大学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郑永春</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6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88</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魏振飞</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粳稻杂种劣势相关基因的克隆及差异分析</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云南农业大学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陈丽娟</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6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89</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施泽升</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洱海北部地区水稻氮肥投入阈值研究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云南农业大学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续勇波 </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6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90</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宋伸</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槟榔江水牛产奶性状5个功能候选基因的研究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云南农业大学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苗永旺</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76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91</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黄慧</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PRRSV云南株的分离鉴定及其对MARC-145细胞的氧化应激损伤</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云南农业大学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高洪</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6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92</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白天</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2种野生杜鹃开花生物学特性及杂交育种研究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云南农业大学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关文灵</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9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93</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熊定荣</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活动星系核超大黑洞质量及多波段辐射特性的研究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云南师范大学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张雄</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52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94</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常倩倩</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现当代戏剧影视作品中的孔子形象</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云南艺术学院</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吴卫民</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95</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夏冬艳</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巍山彝族服饰图案暨图形元素在平面设计中的应用研究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云南艺术学院</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黄吉淳</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3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96</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王小英</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大叶山楝和灰毛浆果楝的化学成分及生物活性研究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云南中医学院</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赵庆</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54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97</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张茂娟</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傣药“怀免王”——白钩藤的化学成分研究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云南中医学院</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冯德强</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67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98</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张磊</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骨痹合剂干预C518大鼠膝关节退变软骨细胞的机制研究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云南中医学院</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包可</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w:t>
            </w:r>
          </w:p>
        </w:tc>
      </w:tr>
      <w:tr>
        <w:tblPrEx>
          <w:tblLayout w:type="fixed"/>
          <w:tblCellMar>
            <w:top w:w="0" w:type="dxa"/>
            <w:left w:w="108" w:type="dxa"/>
            <w:bottom w:w="0" w:type="dxa"/>
            <w:right w:w="108" w:type="dxa"/>
          </w:tblCellMar>
        </w:tblPrEx>
        <w:trPr>
          <w:trHeight w:val="45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99</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孙俊</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语境主义编史方法论中的中国地理学史</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云南师范大学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潘玉君</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硕士 </w:t>
            </w:r>
          </w:p>
        </w:tc>
      </w:tr>
      <w:tr>
        <w:tblPrEx>
          <w:tblLayout w:type="fixed"/>
          <w:tblCellMar>
            <w:top w:w="0" w:type="dxa"/>
            <w:left w:w="108" w:type="dxa"/>
            <w:bottom w:w="0" w:type="dxa"/>
            <w:right w:w="108" w:type="dxa"/>
          </w:tblCellMar>
        </w:tblPrEx>
        <w:trPr>
          <w:trHeight w:val="70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100</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李丹杨</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昆明市第二中学数学“自主学习”的教学实验研究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云南师范大学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朱维宗</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硕士 </w:t>
            </w:r>
          </w:p>
        </w:tc>
      </w:tr>
      <w:tr>
        <w:tblPrEx>
          <w:tblLayout w:type="fixed"/>
          <w:tblCellMar>
            <w:top w:w="0" w:type="dxa"/>
            <w:left w:w="108" w:type="dxa"/>
            <w:bottom w:w="0" w:type="dxa"/>
            <w:right w:w="108" w:type="dxa"/>
          </w:tblCellMar>
        </w:tblPrEx>
        <w:trPr>
          <w:trHeight w:val="495"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101</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苏韦铨</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统一后德国环境外交政策</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云南师范大学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何跃</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硕士 </w:t>
            </w:r>
          </w:p>
        </w:tc>
      </w:tr>
      <w:tr>
        <w:tblPrEx>
          <w:tblLayout w:type="fixed"/>
          <w:tblCellMar>
            <w:top w:w="0" w:type="dxa"/>
            <w:left w:w="108" w:type="dxa"/>
            <w:bottom w:w="0" w:type="dxa"/>
            <w:right w:w="108" w:type="dxa"/>
          </w:tblCellMar>
        </w:tblPrEx>
        <w:trPr>
          <w:trHeight w:val="72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102</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刘建波</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女性现代意识的多层次觉醒——建国以来云南少数民族文学女性话语意蕴研究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云南师范大学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马绍玺</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硕士 </w:t>
            </w:r>
          </w:p>
        </w:tc>
      </w:tr>
      <w:tr>
        <w:tblPrEx>
          <w:tblLayout w:type="fixed"/>
          <w:tblCellMar>
            <w:top w:w="0" w:type="dxa"/>
            <w:left w:w="108" w:type="dxa"/>
            <w:bottom w:w="0" w:type="dxa"/>
            <w:right w:w="108" w:type="dxa"/>
          </w:tblCellMar>
        </w:tblPrEx>
        <w:trPr>
          <w:trHeight w:val="72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103</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杨颖淑</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权力的游戏：《都柏林人》中的游戏隐喻解读</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云南师范大学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原一川</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硕士 </w:t>
            </w:r>
          </w:p>
        </w:tc>
      </w:tr>
      <w:tr>
        <w:tblPrEx>
          <w:tblLayout w:type="fixed"/>
          <w:tblCellMar>
            <w:top w:w="0" w:type="dxa"/>
            <w:left w:w="108" w:type="dxa"/>
            <w:bottom w:w="0" w:type="dxa"/>
            <w:right w:w="108" w:type="dxa"/>
          </w:tblCellMar>
        </w:tblPrEx>
        <w:trPr>
          <w:trHeight w:val="48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104</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江  晶</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论任伯年人物画作品中线描的艺术特色</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云南师范大学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王首麟</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硕士 </w:t>
            </w:r>
          </w:p>
        </w:tc>
      </w:tr>
      <w:tr>
        <w:tblPrEx>
          <w:tblLayout w:type="fixed"/>
          <w:tblCellMar>
            <w:top w:w="0" w:type="dxa"/>
            <w:left w:w="108" w:type="dxa"/>
            <w:bottom w:w="0" w:type="dxa"/>
            <w:right w:w="108" w:type="dxa"/>
          </w:tblCellMar>
        </w:tblPrEx>
        <w:trPr>
          <w:trHeight w:val="48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105</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廖颖波</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人口老龄化对云南省经济增长影响研究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云南师范大学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赵敏敏</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硕士 </w:t>
            </w:r>
          </w:p>
        </w:tc>
      </w:tr>
      <w:tr>
        <w:tblPrEx>
          <w:tblLayout w:type="fixed"/>
          <w:tblCellMar>
            <w:top w:w="0" w:type="dxa"/>
            <w:left w:w="108" w:type="dxa"/>
            <w:bottom w:w="0" w:type="dxa"/>
            <w:right w:w="108" w:type="dxa"/>
          </w:tblCellMar>
        </w:tblPrEx>
        <w:trPr>
          <w:trHeight w:val="48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106</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夏乐然</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一类拟线性椭圆方程（组）的解的存在性</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云南师范大学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赵富坤</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硕士 </w:t>
            </w:r>
          </w:p>
        </w:tc>
      </w:tr>
      <w:tr>
        <w:tblPrEx>
          <w:tblLayout w:type="fixed"/>
          <w:tblCellMar>
            <w:top w:w="0" w:type="dxa"/>
            <w:left w:w="108" w:type="dxa"/>
            <w:bottom w:w="0" w:type="dxa"/>
            <w:right w:w="108" w:type="dxa"/>
          </w:tblCellMar>
        </w:tblPrEx>
        <w:trPr>
          <w:trHeight w:val="66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107</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符雪文</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新型纳米材料的合成及其在微囊藻毒素检测中的应用</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云南师范大学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杨云慧</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硕士 </w:t>
            </w:r>
          </w:p>
        </w:tc>
      </w:tr>
      <w:tr>
        <w:tblPrEx>
          <w:tblLayout w:type="fixed"/>
          <w:tblCellMar>
            <w:top w:w="0" w:type="dxa"/>
            <w:left w:w="108" w:type="dxa"/>
            <w:bottom w:w="0" w:type="dxa"/>
            <w:right w:w="108" w:type="dxa"/>
          </w:tblCellMar>
        </w:tblPrEx>
        <w:trPr>
          <w:trHeight w:val="660" w:hRule="atLeast"/>
        </w:trPr>
        <w:tc>
          <w:tcPr>
            <w:tcW w:w="7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108</w:t>
            </w:r>
          </w:p>
        </w:tc>
        <w:tc>
          <w:tcPr>
            <w:tcW w:w="897"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吴风志</w:t>
            </w:r>
          </w:p>
        </w:tc>
        <w:tc>
          <w:tcPr>
            <w:tcW w:w="445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基于WebGIS的大山包黑颈鹤国家级自然保护区信息管理系统研究</w:t>
            </w:r>
          </w:p>
        </w:tc>
        <w:tc>
          <w:tcPr>
            <w:tcW w:w="1649"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云南师范大学</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王金亮</w:t>
            </w:r>
          </w:p>
        </w:tc>
        <w:tc>
          <w:tcPr>
            <w:tcW w:w="90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硕士 </w:t>
            </w:r>
          </w:p>
        </w:tc>
      </w:tr>
    </w:tbl>
    <w:p>
      <w:pPr>
        <w:spacing w:line="580" w:lineRule="exact"/>
        <w:jc w:val="center"/>
        <w:rPr>
          <w:rFonts w:hint="eastAsia" w:ascii="仿宋_GB2312" w:eastAsia="仿宋_GB2312"/>
          <w:sz w:val="32"/>
          <w:szCs w:val="32"/>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128" w:wrap="around" w:vAnchor="text" w:hAnchor="page" w:x="9254" w:yAlign="top"/>
      <w:rPr>
        <w:rStyle w:val="4"/>
        <w:rFonts w:hint="eastAsia" w:ascii="仿宋_GB2312" w:eastAsia="仿宋_GB2312"/>
        <w:sz w:val="28"/>
        <w:szCs w:val="28"/>
      </w:rPr>
    </w:pPr>
    <w:r>
      <w:rPr>
        <w:rStyle w:val="4"/>
        <w:rFonts w:hint="eastAsia" w:ascii="仿宋_GB2312" w:eastAsia="仿宋_GB2312"/>
        <w:sz w:val="28"/>
        <w:szCs w:val="28"/>
      </w:rPr>
      <w:t>—</w:t>
    </w:r>
    <w:r>
      <w:rPr>
        <w:rStyle w:val="4"/>
        <w:rFonts w:hint="eastAsia" w:ascii="仿宋_GB2312" w:eastAsia="仿宋_GB2312"/>
        <w:sz w:val="28"/>
        <w:szCs w:val="28"/>
      </w:rPr>
      <w:fldChar w:fldCharType="begin"/>
    </w:r>
    <w:r>
      <w:rPr>
        <w:rStyle w:val="4"/>
        <w:rFonts w:hint="eastAsia" w:ascii="仿宋_GB2312" w:eastAsia="仿宋_GB2312"/>
        <w:sz w:val="28"/>
        <w:szCs w:val="28"/>
      </w:rPr>
      <w:instrText xml:space="preserve">PAGE  </w:instrText>
    </w:r>
    <w:r>
      <w:rPr>
        <w:rStyle w:val="4"/>
        <w:rFonts w:hint="eastAsia" w:ascii="仿宋_GB2312" w:eastAsia="仿宋_GB2312"/>
        <w:sz w:val="28"/>
        <w:szCs w:val="28"/>
      </w:rPr>
      <w:fldChar w:fldCharType="separate"/>
    </w:r>
    <w:r>
      <w:rPr>
        <w:rStyle w:val="4"/>
        <w:rFonts w:ascii="仿宋_GB2312" w:eastAsia="仿宋_GB2312"/>
        <w:sz w:val="28"/>
        <w:szCs w:val="28"/>
      </w:rPr>
      <w:t>1</w:t>
    </w:r>
    <w:r>
      <w:rPr>
        <w:rStyle w:val="4"/>
        <w:rFonts w:hint="eastAsia" w:ascii="仿宋_GB2312" w:eastAsia="仿宋_GB2312"/>
        <w:sz w:val="28"/>
        <w:szCs w:val="28"/>
      </w:rPr>
      <w:fldChar w:fldCharType="end"/>
    </w:r>
    <w:r>
      <w:rPr>
        <w:rStyle w:val="4"/>
        <w:rFonts w:hint="eastAsia" w:ascii="仿宋_GB2312" w:eastAsia="仿宋_GB2312"/>
        <w:sz w:val="28"/>
        <w:szCs w:val="28"/>
      </w:rPr>
      <w:t>—</w:t>
    </w:r>
    <w:r>
      <w:rPr>
        <w:rStyle w:val="4"/>
        <w:rFonts w:hint="eastAsia" w:ascii="仿宋_GB2312" w:eastAsia="仿宋_GB2312"/>
        <w:color w:val="FFFFFF"/>
        <w:sz w:val="32"/>
        <w:szCs w:val="32"/>
      </w:rPr>
      <w:t>国</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8823" w:wrap="around" w:vAnchor="text" w:hAnchor="page" w:x="1589" w:yAlign="top"/>
      <w:rPr>
        <w:rStyle w:val="4"/>
        <w:rFonts w:hint="eastAsia" w:ascii="仿宋_GB2312" w:eastAsia="仿宋_GB2312"/>
        <w:sz w:val="28"/>
        <w:szCs w:val="28"/>
      </w:rPr>
    </w:pPr>
    <w:r>
      <w:rPr>
        <w:rStyle w:val="4"/>
        <w:rFonts w:hint="eastAsia" w:ascii="仿宋_GB2312" w:eastAsia="仿宋_GB2312"/>
        <w:color w:val="FFFFFF"/>
        <w:sz w:val="32"/>
        <w:szCs w:val="32"/>
      </w:rPr>
      <w:t>国</w:t>
    </w:r>
    <w:r>
      <w:rPr>
        <w:rStyle w:val="4"/>
        <w:rFonts w:hint="eastAsia" w:ascii="仿宋_GB2312" w:eastAsia="仿宋_GB2312"/>
        <w:sz w:val="28"/>
        <w:szCs w:val="28"/>
      </w:rPr>
      <w:t>—</w:t>
    </w:r>
    <w:r>
      <w:rPr>
        <w:rStyle w:val="4"/>
        <w:rFonts w:hint="eastAsia" w:ascii="仿宋_GB2312" w:eastAsia="仿宋_GB2312"/>
        <w:sz w:val="28"/>
        <w:szCs w:val="28"/>
      </w:rPr>
      <w:fldChar w:fldCharType="begin"/>
    </w:r>
    <w:r>
      <w:rPr>
        <w:rStyle w:val="4"/>
        <w:rFonts w:hint="eastAsia" w:ascii="仿宋_GB2312" w:eastAsia="仿宋_GB2312"/>
        <w:sz w:val="28"/>
        <w:szCs w:val="28"/>
      </w:rPr>
      <w:instrText xml:space="preserve">PAGE  </w:instrText>
    </w:r>
    <w:r>
      <w:rPr>
        <w:rStyle w:val="4"/>
        <w:rFonts w:hint="eastAsia" w:ascii="仿宋_GB2312" w:eastAsia="仿宋_GB2312"/>
        <w:sz w:val="28"/>
        <w:szCs w:val="28"/>
      </w:rPr>
      <w:fldChar w:fldCharType="separate"/>
    </w:r>
    <w:r>
      <w:rPr>
        <w:rStyle w:val="4"/>
        <w:rFonts w:ascii="仿宋_GB2312" w:eastAsia="仿宋_GB2312"/>
        <w:sz w:val="28"/>
        <w:szCs w:val="28"/>
      </w:rPr>
      <w:t>4</w:t>
    </w:r>
    <w:r>
      <w:rPr>
        <w:rStyle w:val="4"/>
        <w:rFonts w:hint="eastAsia" w:ascii="仿宋_GB2312" w:eastAsia="仿宋_GB2312"/>
        <w:sz w:val="28"/>
        <w:szCs w:val="28"/>
      </w:rPr>
      <w:fldChar w:fldCharType="end"/>
    </w:r>
    <w:r>
      <w:rPr>
        <w:rStyle w:val="4"/>
        <w:rFonts w:hint="eastAsia" w:ascii="仿宋_GB2312" w:eastAsia="仿宋_GB2312"/>
        <w:sz w:val="28"/>
        <w:szCs w:val="28"/>
      </w:rPr>
      <w:t>—</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2111B"/>
    <w:rsid w:val="49221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2018-06-11T06:52:00Z</dcterms:created>
  <dc:creator>宁珊</dc:creator>
  <cp:lastModifiedBy>宁珊</cp:lastModifiedBy>
  <dcterms:modified xsi:type="dcterms:W3CDTF">2018-06-11T06:53:02Z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