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bCs/>
          <w:w w:val="150"/>
          <w:sz w:val="28"/>
          <w:szCs w:val="28"/>
        </w:rPr>
      </w:pPr>
      <w:r>
        <w:rPr>
          <w:rFonts w:hint="eastAsia" w:ascii="仿宋_GB2312" w:eastAsia="仿宋_GB2312"/>
          <w:bCs/>
          <w:sz w:val="28"/>
          <w:szCs w:val="28"/>
        </w:rPr>
        <w:t>附件4：</w:t>
      </w:r>
    </w:p>
    <w:p>
      <w:pPr>
        <w:pStyle w:val="2"/>
        <w:spacing w:line="360" w:lineRule="auto"/>
        <w:jc w:val="center"/>
        <w:rPr>
          <w:rFonts w:ascii="Times New Roman" w:hAnsi="Times New Roman" w:eastAsia="黑体" w:cs="Times New Roman"/>
          <w:bCs/>
          <w:w w:val="150"/>
          <w:sz w:val="32"/>
          <w:szCs w:val="32"/>
        </w:rPr>
      </w:pPr>
    </w:p>
    <w:p>
      <w:pPr>
        <w:pStyle w:val="2"/>
        <w:spacing w:line="360" w:lineRule="auto"/>
        <w:jc w:val="center"/>
        <w:rPr>
          <w:rFonts w:ascii="Times New Roman" w:hAnsi="Times New Roman" w:eastAsia="黑体" w:cs="Times New Roman"/>
          <w:bCs/>
          <w:w w:val="150"/>
          <w:sz w:val="32"/>
          <w:szCs w:val="32"/>
        </w:rPr>
      </w:pPr>
    </w:p>
    <w:p>
      <w:pPr>
        <w:pStyle w:val="2"/>
        <w:spacing w:line="360" w:lineRule="auto"/>
        <w:jc w:val="center"/>
        <w:rPr>
          <w:rFonts w:ascii="Times New Roman" w:hAnsi="Times New Roman" w:eastAsia="黑体" w:cs="Times New Roman"/>
          <w:bCs/>
          <w:w w:val="150"/>
          <w:sz w:val="32"/>
          <w:szCs w:val="32"/>
        </w:rPr>
      </w:pPr>
    </w:p>
    <w:p>
      <w:pPr>
        <w:pStyle w:val="2"/>
        <w:spacing w:line="360" w:lineRule="auto"/>
        <w:jc w:val="center"/>
        <w:rPr>
          <w:rFonts w:ascii="方正小标宋简体" w:hAnsi="Times New Roman" w:eastAsia="方正小标宋简体" w:cs="Times New Roman"/>
          <w:bCs/>
          <w:w w:val="150"/>
          <w:sz w:val="52"/>
          <w:szCs w:val="52"/>
        </w:rPr>
      </w:pPr>
      <w:r>
        <w:rPr>
          <w:rFonts w:hint="eastAsia" w:ascii="方正小标宋简体" w:hAnsi="Times New Roman" w:eastAsia="方正小标宋简体" w:cs="Times New Roman"/>
          <w:bCs/>
          <w:w w:val="150"/>
          <w:sz w:val="52"/>
          <w:szCs w:val="52"/>
        </w:rPr>
        <w:t>昆明理工大学</w:t>
      </w:r>
    </w:p>
    <w:p>
      <w:pPr>
        <w:pStyle w:val="2"/>
        <w:spacing w:line="360" w:lineRule="auto"/>
        <w:jc w:val="center"/>
        <w:rPr>
          <w:rFonts w:ascii="方正小标宋简体" w:hAnsi="Times New Roman" w:eastAsia="方正小标宋简体" w:cs="Times New Roman"/>
          <w:bCs/>
          <w:sz w:val="52"/>
          <w:szCs w:val="52"/>
        </w:rPr>
      </w:pPr>
      <w:r>
        <w:rPr>
          <w:rFonts w:hint="eastAsia" w:ascii="方正小标宋简体" w:hAnsi="Times New Roman" w:eastAsia="方正小标宋简体" w:cs="Times New Roman"/>
          <w:bCs/>
          <w:spacing w:val="-20"/>
          <w:w w:val="150"/>
          <w:sz w:val="52"/>
          <w:szCs w:val="52"/>
        </w:rPr>
        <w:t>专业学位硕士研究</w:t>
      </w:r>
      <w:r>
        <w:rPr>
          <w:rFonts w:hint="eastAsia" w:ascii="方正小标宋简体" w:hAnsi="Times New Roman" w:eastAsia="方正小标宋简体" w:cs="Times New Roman"/>
          <w:bCs/>
          <w:w w:val="150"/>
          <w:sz w:val="52"/>
          <w:szCs w:val="52"/>
        </w:rPr>
        <w:t>生    培养方案</w:t>
      </w: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p>
    <w:p>
      <w:pPr>
        <w:pStyle w:val="2"/>
        <w:spacing w:line="720" w:lineRule="auto"/>
        <w:rPr>
          <w:rFonts w:ascii="Times New Roman" w:hAnsi="Times New Roman" w:cs="Times New Roman"/>
          <w:bCs/>
          <w:sz w:val="28"/>
          <w:szCs w:val="28"/>
          <w:u w:val="single"/>
        </w:rPr>
      </w:pPr>
      <w:r>
        <w:rPr>
          <w:rFonts w:ascii="Times New Roman" w:hAnsi="Times New Roman" w:cs="Times New Roman"/>
          <w:bCs/>
          <w:sz w:val="28"/>
          <w:szCs w:val="28"/>
        </w:rPr>
        <w:t xml:space="preserve">         </w:t>
      </w:r>
      <w:r>
        <w:rPr>
          <w:rFonts w:hint="eastAsia" w:ascii="Times New Roman" w:hAnsi="Times New Roman" w:cs="Times New Roman"/>
          <w:bCs/>
          <w:sz w:val="28"/>
          <w:szCs w:val="28"/>
        </w:rPr>
        <w:t>专业学位名称</w:t>
      </w:r>
    </w:p>
    <w:p>
      <w:pPr>
        <w:pStyle w:val="2"/>
        <w:spacing w:line="720" w:lineRule="auto"/>
        <w:rPr>
          <w:rFonts w:ascii="Times New Roman" w:hAnsi="Times New Roman" w:cs="Times New Roman"/>
          <w:bCs/>
          <w:sz w:val="28"/>
          <w:szCs w:val="28"/>
        </w:rPr>
      </w:pPr>
      <w:r>
        <w:rPr>
          <w:rFonts w:ascii="Times New Roman" w:hAnsi="Times New Roman" w:cs="Times New Roman"/>
          <w:bCs/>
          <w:sz w:val="28"/>
          <w:szCs w:val="28"/>
        </w:rPr>
        <w:t xml:space="preserve">        </w:t>
      </w:r>
      <w:r>
        <w:rPr>
          <w:rFonts w:hint="eastAsia" w:ascii="Times New Roman" w:hAnsi="Times New Roman" w:cs="Times New Roman"/>
          <w:bCs/>
          <w:sz w:val="28"/>
          <w:szCs w:val="28"/>
        </w:rPr>
        <w:t>专业学位领域名称</w:t>
      </w: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p>
    <w:p>
      <w:pPr>
        <w:pStyle w:val="2"/>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Pr>
          <w:rFonts w:hint="eastAsia" w:ascii="Times New Roman" w:hAnsi="Times New Roman" w:cs="Times New Roman"/>
          <w:bCs/>
          <w:sz w:val="28"/>
          <w:szCs w:val="28"/>
        </w:rPr>
        <w:t>研究生院</w:t>
      </w:r>
    </w:p>
    <w:p>
      <w:pPr>
        <w:pStyle w:val="2"/>
        <w:spacing w:line="360" w:lineRule="auto"/>
        <w:jc w:val="center"/>
        <w:rPr>
          <w:bCs/>
        </w:rPr>
      </w:pPr>
      <w:r>
        <w:rPr>
          <w:rFonts w:hint="eastAsia" w:ascii="Times New Roman" w:hAnsi="Times New Roman" w:cs="Times New Roman"/>
          <w:bCs/>
          <w:sz w:val="28"/>
          <w:szCs w:val="28"/>
        </w:rPr>
        <w:t>制定日期：2018年     月    日</w:t>
      </w:r>
      <w:r>
        <w:rPr>
          <w:rFonts w:hint="eastAsia" w:ascii="Times New Roman" w:hAnsi="Times New Roman" w:cs="Times New Roman"/>
          <w:bCs/>
          <w:sz w:val="28"/>
          <w:szCs w:val="28"/>
        </w:rPr>
        <w:br w:type="page"/>
      </w:r>
      <w:r>
        <w:rPr>
          <w:rFonts w:hint="eastAsia"/>
          <w:bCs/>
          <w:sz w:val="36"/>
          <w:szCs w:val="36"/>
        </w:rPr>
        <w:t>专业领域名称（专业领域代码）</w:t>
      </w:r>
    </w:p>
    <w:p>
      <w:pPr>
        <w:pStyle w:val="2"/>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一、学科方向</w:t>
      </w:r>
    </w:p>
    <w:tbl>
      <w:tblPr>
        <w:tblStyle w:val="4"/>
        <w:tblW w:w="86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10"/>
        <w:gridCol w:w="705"/>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713" w:type="dxa"/>
            <w:tcBorders>
              <w:top w:val="single" w:color="auto" w:sz="4" w:space="0"/>
              <w:left w:val="single" w:color="auto" w:sz="4" w:space="0"/>
              <w:bottom w:val="single" w:color="auto" w:sz="4" w:space="0"/>
              <w:right w:val="single" w:color="auto" w:sz="4" w:space="0"/>
            </w:tcBorders>
          </w:tcPr>
          <w:p>
            <w:pPr>
              <w:pStyle w:val="2"/>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序号</w:t>
            </w:r>
          </w:p>
        </w:tc>
        <w:tc>
          <w:tcPr>
            <w:tcW w:w="3810" w:type="dxa"/>
            <w:tcBorders>
              <w:top w:val="single" w:color="auto" w:sz="4" w:space="0"/>
              <w:left w:val="single" w:color="auto" w:sz="4" w:space="0"/>
              <w:bottom w:val="single" w:color="auto" w:sz="4" w:space="0"/>
              <w:right w:val="single" w:color="auto" w:sz="4" w:space="0"/>
            </w:tcBorders>
          </w:tcPr>
          <w:p>
            <w:pPr>
              <w:pStyle w:val="2"/>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研究方向名称</w:t>
            </w:r>
          </w:p>
        </w:tc>
        <w:tc>
          <w:tcPr>
            <w:tcW w:w="705" w:type="dxa"/>
            <w:tcBorders>
              <w:top w:val="single" w:color="auto" w:sz="4" w:space="0"/>
              <w:left w:val="single" w:color="auto" w:sz="4" w:space="0"/>
              <w:bottom w:val="single" w:color="auto" w:sz="4" w:space="0"/>
              <w:right w:val="single" w:color="auto" w:sz="4" w:space="0"/>
            </w:tcBorders>
          </w:tcPr>
          <w:p>
            <w:pPr>
              <w:pStyle w:val="2"/>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序号</w:t>
            </w:r>
          </w:p>
        </w:tc>
        <w:tc>
          <w:tcPr>
            <w:tcW w:w="3456" w:type="dxa"/>
            <w:tcBorders>
              <w:top w:val="single" w:color="auto" w:sz="4" w:space="0"/>
              <w:left w:val="single" w:color="auto" w:sz="4" w:space="0"/>
              <w:bottom w:val="single" w:color="auto" w:sz="4" w:space="0"/>
              <w:right w:val="single" w:color="auto" w:sz="4" w:space="0"/>
            </w:tcBorders>
          </w:tcPr>
          <w:p>
            <w:pPr>
              <w:pStyle w:val="2"/>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研究方向名称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13"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3810"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p>
        </w:tc>
        <w:tc>
          <w:tcPr>
            <w:tcW w:w="705"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2</w:t>
            </w:r>
          </w:p>
        </w:tc>
        <w:tc>
          <w:tcPr>
            <w:tcW w:w="3456"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3</w:t>
            </w:r>
          </w:p>
        </w:tc>
        <w:tc>
          <w:tcPr>
            <w:tcW w:w="3810"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p>
        </w:tc>
        <w:tc>
          <w:tcPr>
            <w:tcW w:w="705"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4</w:t>
            </w:r>
          </w:p>
        </w:tc>
        <w:tc>
          <w:tcPr>
            <w:tcW w:w="3456"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713"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5</w:t>
            </w:r>
          </w:p>
        </w:tc>
        <w:tc>
          <w:tcPr>
            <w:tcW w:w="3810"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p>
        </w:tc>
        <w:tc>
          <w:tcPr>
            <w:tcW w:w="705"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6</w:t>
            </w:r>
          </w:p>
        </w:tc>
        <w:tc>
          <w:tcPr>
            <w:tcW w:w="3456" w:type="dxa"/>
            <w:tcBorders>
              <w:top w:val="single" w:color="auto" w:sz="4" w:space="0"/>
              <w:left w:val="single" w:color="auto" w:sz="4" w:space="0"/>
              <w:bottom w:val="single" w:color="auto" w:sz="4" w:space="0"/>
              <w:right w:val="single" w:color="auto" w:sz="4" w:space="0"/>
            </w:tcBorders>
          </w:tcPr>
          <w:p>
            <w:pPr>
              <w:pStyle w:val="2"/>
              <w:spacing w:line="360" w:lineRule="auto"/>
              <w:rPr>
                <w:rFonts w:asciiTheme="minorEastAsia" w:hAnsiTheme="minorEastAsia" w:cstheme="minorEastAsia"/>
                <w:bCs/>
                <w:sz w:val="18"/>
                <w:szCs w:val="18"/>
              </w:rPr>
            </w:pPr>
          </w:p>
        </w:tc>
      </w:tr>
    </w:tbl>
    <w:p>
      <w:pPr>
        <w:pStyle w:val="2"/>
        <w:spacing w:line="360" w:lineRule="auto"/>
        <w:rPr>
          <w:rFonts w:asciiTheme="minorEastAsia" w:hAnsiTheme="minorEastAsia" w:cstheme="minorEastAsia"/>
          <w:bCs/>
          <w:sz w:val="18"/>
          <w:szCs w:val="18"/>
        </w:rPr>
      </w:pPr>
    </w:p>
    <w:p>
      <w:pPr>
        <w:pStyle w:val="2"/>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二、专业学位研究生课程设置及学分要求</w:t>
      </w:r>
    </w:p>
    <w:tbl>
      <w:tblPr>
        <w:tblStyle w:val="4"/>
        <w:tblW w:w="8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810"/>
        <w:gridCol w:w="601"/>
        <w:gridCol w:w="660"/>
        <w:gridCol w:w="660"/>
        <w:gridCol w:w="66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类别</w:t>
            </w:r>
          </w:p>
        </w:tc>
        <w:tc>
          <w:tcPr>
            <w:tcW w:w="38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课  程  名  称</w:t>
            </w:r>
          </w:p>
        </w:tc>
        <w:tc>
          <w:tcPr>
            <w:tcW w:w="6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学分</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学时</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开课学期</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考核 方式</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公 共 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中国特色社会主义理论与实践研究</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36</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考试</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必修7学分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750" w:type="dxa"/>
            <w:vMerge w:val="continue"/>
            <w:tcBorders>
              <w:left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自然辨证法概论</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考试</w:t>
            </w:r>
          </w:p>
        </w:tc>
        <w:tc>
          <w:tcPr>
            <w:tcW w:w="1514"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英语读写译</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48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考试</w:t>
            </w: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英语视听说</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24</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考试</w:t>
            </w: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英语拓展</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24</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2</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考试</w:t>
            </w: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学 科 基础 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学科前沿及研究方法课</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48</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考试</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必修1学分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1514" w:type="dxa"/>
            <w:vMerge w:val="restart"/>
            <w:tcBorders>
              <w:top w:val="single" w:color="auto" w:sz="4" w:space="0"/>
              <w:left w:val="single" w:color="auto" w:sz="4" w:space="0"/>
              <w:right w:val="single" w:color="auto" w:sz="4" w:space="0"/>
            </w:tcBorders>
            <w:vAlign w:val="center"/>
          </w:tcPr>
          <w:p>
            <w:pPr>
              <w:widowControl/>
              <w:jc w:val="left"/>
              <w:rPr>
                <w:rFonts w:asciiTheme="minorEastAsia" w:hAnsiTheme="minorEastAsia" w:cstheme="minorEastAsia"/>
                <w:bCs/>
                <w:sz w:val="18"/>
                <w:szCs w:val="18"/>
              </w:rPr>
            </w:pPr>
            <w:r>
              <w:rPr>
                <w:rFonts w:hint="eastAsia" w:asciiTheme="minorEastAsia" w:hAnsiTheme="minorEastAsia" w:cstheme="minorEastAsia"/>
                <w:bCs/>
                <w:sz w:val="18"/>
                <w:szCs w:val="18"/>
              </w:rPr>
              <w:t>至少10学分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学 科 专 业 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专业外语</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36</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考查</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必修1学分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50" w:type="dxa"/>
            <w:vMerge w:val="continue"/>
            <w:tcBorders>
              <w:left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1514" w:type="dxa"/>
            <w:tcBorders>
              <w:top w:val="single" w:color="auto" w:sz="4" w:space="0"/>
              <w:left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750" w:type="dxa"/>
            <w:vMerge w:val="restart"/>
            <w:tcBorders>
              <w:top w:val="single" w:color="auto" w:sz="4" w:space="0"/>
              <w:left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必修环节</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学术活动（含创新创业教育）</w:t>
            </w:r>
          </w:p>
        </w:tc>
        <w:tc>
          <w:tcPr>
            <w:tcW w:w="601"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1</w:t>
            </w:r>
          </w:p>
        </w:tc>
        <w:tc>
          <w:tcPr>
            <w:tcW w:w="349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要求参加6次以上讲座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750" w:type="dxa"/>
            <w:vMerge w:val="continue"/>
            <w:tcBorders>
              <w:left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Cs/>
                <w:sz w:val="18"/>
                <w:szCs w:val="18"/>
              </w:rPr>
            </w:pPr>
            <w:r>
              <w:rPr>
                <w:rFonts w:hint="eastAsia" w:asciiTheme="minorEastAsia" w:hAnsiTheme="minorEastAsia" w:cstheme="minorEastAsia"/>
                <w:bCs/>
                <w:sz w:val="18"/>
                <w:szCs w:val="18"/>
              </w:rPr>
              <w:t>学术道德教育</w:t>
            </w:r>
          </w:p>
        </w:tc>
        <w:tc>
          <w:tcPr>
            <w:tcW w:w="6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cstheme="minorEastAsia"/>
                <w:bCs/>
                <w:sz w:val="18"/>
                <w:szCs w:val="18"/>
              </w:rPr>
            </w:pPr>
          </w:p>
        </w:tc>
        <w:tc>
          <w:tcPr>
            <w:tcW w:w="3494"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Cs/>
                <w:sz w:val="18"/>
                <w:szCs w:val="18"/>
              </w:rPr>
            </w:pPr>
            <w:r>
              <w:rPr>
                <w:rFonts w:hint="eastAsia" w:asciiTheme="minorEastAsia" w:hAnsiTheme="minorEastAsia" w:cstheme="minorEastAsia"/>
                <w:bCs/>
                <w:sz w:val="18"/>
                <w:szCs w:val="18"/>
              </w:rPr>
              <w:t>参加学校或学院组织的学术诚信教育讲座或课程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5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bCs/>
                <w:sz w:val="18"/>
                <w:szCs w:val="18"/>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专业实践</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r>
              <w:rPr>
                <w:rFonts w:hint="eastAsia" w:asciiTheme="minorEastAsia" w:hAnsiTheme="minorEastAsia" w:cstheme="minorEastAsia"/>
                <w:bCs/>
                <w:sz w:val="18"/>
                <w:szCs w:val="18"/>
              </w:rPr>
              <w:t>5</w:t>
            </w:r>
          </w:p>
        </w:tc>
        <w:tc>
          <w:tcPr>
            <w:tcW w:w="3494"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Cs/>
                <w:sz w:val="18"/>
                <w:szCs w:val="18"/>
              </w:rPr>
            </w:pPr>
            <w:r>
              <w:rPr>
                <w:rFonts w:hint="eastAsia" w:asciiTheme="minorEastAsia" w:hAnsiTheme="minorEastAsia" w:cstheme="minorEastAsia"/>
                <w:bCs/>
                <w:sz w:val="18"/>
                <w:szCs w:val="18"/>
              </w:rPr>
              <w:t>按《昆明理工大学全日制硕士专业学位研究生实践教学工作要求及考核工作规定》执行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50" w:type="dxa"/>
            <w:tcBorders>
              <w:top w:val="single" w:color="auto" w:sz="4" w:space="0"/>
              <w:left w:val="single" w:color="auto" w:sz="4" w:space="0"/>
              <w:right w:val="single" w:color="auto" w:sz="4" w:space="0"/>
            </w:tcBorders>
            <w:vAlign w:val="center"/>
          </w:tcPr>
          <w:p>
            <w:pPr>
              <w:widowControl/>
              <w:jc w:val="left"/>
              <w:rPr>
                <w:rFonts w:asciiTheme="minorEastAsia" w:hAnsiTheme="minorEastAsia" w:cstheme="minorEastAsia"/>
                <w:bCs/>
                <w:sz w:val="18"/>
                <w:szCs w:val="18"/>
              </w:rPr>
            </w:pPr>
            <w:r>
              <w:rPr>
                <w:rFonts w:hint="eastAsia" w:asciiTheme="minorEastAsia" w:hAnsiTheme="minorEastAsia" w:cstheme="minorEastAsia"/>
                <w:bCs/>
                <w:sz w:val="18"/>
                <w:szCs w:val="18"/>
              </w:rPr>
              <w:t>补修课</w:t>
            </w:r>
          </w:p>
        </w:tc>
        <w:tc>
          <w:tcPr>
            <w:tcW w:w="3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bCs/>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bCs/>
                <w:sz w:val="18"/>
                <w:szCs w:val="18"/>
              </w:rPr>
            </w:pPr>
          </w:p>
        </w:tc>
        <w:tc>
          <w:tcPr>
            <w:tcW w:w="3494"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Cs/>
                <w:sz w:val="18"/>
                <w:szCs w:val="18"/>
              </w:rPr>
            </w:pPr>
            <w:r>
              <w:rPr>
                <w:rFonts w:hint="eastAsia" w:asciiTheme="minorEastAsia" w:hAnsiTheme="minorEastAsia" w:cstheme="minorEastAsia"/>
                <w:bCs/>
                <w:sz w:val="18"/>
                <w:szCs w:val="18"/>
              </w:rPr>
              <w:t>以同等学力、跨学科考取的硕士研究生必修2-5门本科学位课不计学分。</w:t>
            </w:r>
          </w:p>
        </w:tc>
      </w:tr>
    </w:tbl>
    <w:p>
      <w:pPr>
        <w:pStyle w:val="2"/>
        <w:spacing w:line="360" w:lineRule="auto"/>
        <w:rPr>
          <w:rFonts w:asciiTheme="minorEastAsia" w:hAnsiTheme="minorEastAsia" w:cstheme="minorEastAsia"/>
          <w:bCs/>
          <w:sz w:val="18"/>
          <w:szCs w:val="18"/>
        </w:rPr>
      </w:pPr>
      <w:r>
        <w:rPr>
          <w:rFonts w:hint="eastAsia" w:asciiTheme="minorEastAsia" w:hAnsiTheme="minorEastAsia" w:cstheme="minorEastAsia"/>
          <w:bCs/>
          <w:sz w:val="18"/>
          <w:szCs w:val="18"/>
        </w:rPr>
        <w:t>（注：专业学位教指委有更高要求时，按教指委要求执行）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47F03"/>
    <w:rsid w:val="24E47F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2018-10-08T07:40:00Z</dcterms:created>
  <dc:creator>宁珊</dc:creator>
  <cp:lastModifiedBy>宁珊</cp:lastModifiedBy>
  <dcterms:modified xsi:type="dcterms:W3CDTF">2018-10-08T07:40:09Z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